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60"/>
      </w:pPr>
      <w:r>
        <w:t>ニーズ観察ワークシート</w:t>
      </w:r>
    </w:p>
    <w:p>
      <w:pPr>
        <w:spacing w:after="200"/>
      </w:pPr>
      <w:r>
        <w:rPr>
          <w:color w:val="414B52"/>
          <w:sz w:val="20"/>
        </w:rPr>
        <w:t>活動中の観察、直後の聞き取り、授業後の再評価を記録し、次の授業で扱う課題を整理するためのシートです。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13"/>
        <w:gridCol w:w="2613"/>
        <w:gridCol w:w="2613"/>
        <w:gridCol w:w="2613"/>
      </w:tblGrid>
      <w:tr>
        <w:tc>
          <w:tcPr>
            <w:tcW w:type="dxa" w:w="129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center"/>
            <w:shd w:fill="DCEAF4"/>
          </w:tcPr>
          <w:p>
            <w:r>
              <w:rPr>
                <w:b/>
              </w:rPr>
              <w:t>記入日</w:t>
            </w:r>
          </w:p>
        </w:tc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center"/>
          </w:tcPr>
          <w:p>
            <w:r/>
          </w:p>
        </w:tc>
        <w:tc>
          <w:tcPr>
            <w:tcW w:type="dxa" w:w="1296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center"/>
            <w:shd w:fill="DCEAF4"/>
          </w:tcPr>
          <w:p>
            <w:r>
              <w:rPr>
                <w:b/>
              </w:rPr>
              <w:t>授業・活動</w:t>
            </w:r>
          </w:p>
        </w:tc>
        <w:tc>
          <w:tcPr>
            <w:tcW w:type="dxa" w:w="3024"/>
            <w:tcMar>
              <w:top w:w="80" w:type="dxa"/>
              <w:start w:w="100" w:type="dxa"/>
              <w:bottom w:w="80" w:type="dxa"/>
              <w:end w:w="10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center"/>
          </w:tcPr>
          <w:p>
            <w:r/>
          </w:p>
        </w:tc>
      </w:tr>
    </w:tbl>
    <w:p>
      <w:pPr>
        <w:spacing w:after="20"/>
      </w:pPr>
    </w:p>
    <w:p>
      <w:pPr>
        <w:pStyle w:val="Heading1"/>
        <w:spacing w:before="120" w:after="100"/>
      </w:pPr>
      <w:r>
        <w:t>1　場面と条件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3671"/>
            <w:shd w:fill="233B53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  <w:insideH w:val="single" w:sz="6" w:space="0" w:color="B8C4CC"/>
              <w:insideV w:val="single" w:sz="6" w:space="0" w:color="B8C4CC"/>
            </w:tcBorders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項目</w:t>
            </w:r>
          </w:p>
        </w:tc>
        <w:tc>
          <w:tcPr>
            <w:tcW w:type="dxa" w:w="5903"/>
            <w:shd w:fill="233B53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  <w:insideH w:val="single" w:sz="6" w:space="0" w:color="B8C4CC"/>
              <w:insideV w:val="single" w:sz="6" w:space="0" w:color="B8C4CC"/>
            </w:tcBorders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記入欄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目標とするコミュニケーション場面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モード（対面／オンライン／ハイブリッド）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場面の区分（例：フォーマル・セッション／インフォーマル・セッション／社交）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その場面で必要な目標can-do（necessities）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利用できる／利用できない支援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準備時間・応答時間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spacing w:before="120" w:after="100"/>
      </w:pPr>
      <w:r>
        <w:t>2　観察と聞き取り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3671"/>
            <w:shd w:fill="233B53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  <w:insideH w:val="single" w:sz="6" w:space="0" w:color="B8C4CC"/>
              <w:insideV w:val="single" w:sz="6" w:space="0" w:color="B8C4CC"/>
            </w:tcBorders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項目</w:t>
            </w:r>
          </w:p>
        </w:tc>
        <w:tc>
          <w:tcPr>
            <w:tcW w:type="dxa" w:w="5903"/>
            <w:shd w:fill="233B53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  <w:insideH w:val="single" w:sz="6" w:space="0" w:color="B8C4CC"/>
              <w:insideV w:val="single" w:sz="6" w:space="0" w:color="B8C4CC"/>
            </w:tcBorders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記入欄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実演・成果物・観察から確認した学習者のcan-doの現状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セルフチェックによる学習者のcan-doの現状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つまずき・沈黙が起きた箇所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目標can-doと学習者のcan-doの現状の差（lacks）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知識面で補うこと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実践面で練習すること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「第一言語ならできたか」への回答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次回までに準備で埋められること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spacing w:before="120" w:after="100"/>
      </w:pPr>
      <w:r>
        <w:t>3　優先順位と再評価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27"/>
        <w:gridCol w:w="5227"/>
      </w:tblGrid>
      <w:tr>
        <w:tc>
          <w:tcPr>
            <w:tcW w:type="dxa" w:w="3671"/>
            <w:shd w:fill="233B53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  <w:insideH w:val="single" w:sz="6" w:space="0" w:color="B8C4CC"/>
              <w:insideV w:val="single" w:sz="6" w:space="0" w:color="B8C4CC"/>
            </w:tcBorders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項目</w:t>
            </w:r>
          </w:p>
        </w:tc>
        <w:tc>
          <w:tcPr>
            <w:tcW w:type="dxa" w:w="5903"/>
            <w:shd w:fill="233B53"/>
            <w:tcMar>
              <w:top w:w="100" w:type="dxa"/>
              <w:start w:w="130" w:type="dxa"/>
              <w:bottom w:w="100" w:type="dxa"/>
              <w:end w:w="130" w:type="dxa"/>
            </w:tcMar>
            <w:tcBorders>
              <w:top w:val="single" w:sz="6" w:space="0" w:color="B8C4CC"/>
              <w:left w:val="single" w:sz="6" w:space="0" w:color="B8C4CC"/>
              <w:bottom w:val="single" w:sz="6" w:space="0" w:color="B8C4CC"/>
              <w:right w:val="single" w:sz="6" w:space="0" w:color="B8C4CC"/>
              <w:insideH w:val="single" w:sz="6" w:space="0" w:color="B8C4CC"/>
              <w:insideV w:val="single" w:sz="6" w:space="0" w:color="B8C4CC"/>
            </w:tcBorders>
          </w:tcPr>
          <w:p>
            <w:pPr>
              <w:jc w:val="left"/>
            </w:pPr>
            <w:r>
              <w:rPr>
                <w:b/>
                <w:color w:val="FFFFFF"/>
                <w:sz w:val="19"/>
              </w:rPr>
              <w:t>記入欄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本番での重要度に照らして優先するlacks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授業後の再実演による学習者のcan-doの現状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授業後のセルフチェック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縮まった／残った／新たに見つかったlacks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評価に用いた資料・記録と教員の判断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FFFFF"/>
          </w:tcPr>
          <w:p>
            <w:pPr>
              <w:spacing w:after="0"/>
            </w:pPr>
            <w:r>
              <w:rPr>
                <w:b/>
                <w:sz w:val="19"/>
              </w:rPr>
              <w:t>まだ確認できていないこと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  <w:tr>
        <w:tc>
          <w:tcPr>
            <w:tcW w:type="dxa" w:w="3671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  <w:shd w:fill="F5F8FA"/>
          </w:tcPr>
          <w:p>
            <w:pPr>
              <w:spacing w:after="0"/>
            </w:pPr>
            <w:r>
              <w:rPr>
                <w:b/>
                <w:sz w:val="19"/>
              </w:rPr>
              <w:t>次の目標</w:t>
            </w:r>
          </w:p>
        </w:tc>
        <w:tc>
          <w:tcPr>
            <w:tcW w:type="dxa" w:w="5903"/>
            <w:tcMar>
              <w:top w:w="110" w:type="dxa"/>
              <w:start w:w="130" w:type="dxa"/>
              <w:bottom w:w="110" w:type="dxa"/>
              <w:end w:w="130" w:type="dxa"/>
            </w:tcMar>
            <w:tcBorders>
              <w:top w:val="single" w:sz="6" w:space="0" w:color="D9E0E5"/>
              <w:left w:val="single" w:sz="6" w:space="0" w:color="D9E0E5"/>
              <w:bottom w:val="single" w:sz="6" w:space="0" w:color="D9E0E5"/>
              <w:right w:val="single" w:sz="6" w:space="0" w:color="D9E0E5"/>
              <w:insideH w:val="single" w:sz="6" w:space="0" w:color="D9E0E5"/>
              <w:insideV w:val="single" w:sz="6" w:space="0" w:color="D9E0E5"/>
            </w:tcBorders>
            <w:vAlign w:val="top"/>
          </w:tcPr>
          <w:p>
            <w:pPr>
              <w:spacing w:after="0"/>
            </w:pPr>
            <w:r>
              <w:t xml:space="preserve"> </w:t>
            </w:r>
          </w:p>
          <w:p>
            <w:r>
              <w:t xml:space="preserve"> </w:t>
            </w:r>
          </w:p>
        </w:tc>
      </w:tr>
    </w:tbl>
    <w:p>
      <w:pPr>
        <w:spacing w:before="140" w:after="0"/>
      </w:pPr>
      <w:r>
        <w:rPr>
          <w:i/>
          <w:color w:val="4B555C"/>
          <w:sz w:val="18"/>
        </w:rPr>
        <w:t>観察時の印象だけで判断せず、実演、成果物、セルフチェック、聞き取りなど、確認できた記録を併記してください。</w:t>
      </w:r>
    </w:p>
    <w:sectPr w:rsidR="00FC693F" w:rsidRPr="0006063C" w:rsidSect="00034616">
      <w:footerReference w:type="default" r:id="rId9"/>
      <w:pgSz w:w="12240" w:h="15840"/>
      <w:pgMar w:top="792" w:right="893" w:bottom="792" w:left="89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5A5A"/>
        <w:sz w:val="16"/>
      </w:rPr>
      <w:t>授業用ワークシート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